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line="276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À Madame / Monsieur le Président et Mesdames et Messieurs les Conseillers composant la chambre de l'instruction de la Cour d'appel de [VILLE]</w:t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REQUÊTE EN NULLITÉ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(articles 170, 171, 173 et 802 du Code de procédure pénale)</w:t>
      </w:r>
    </w:p>
    <w:p>
      <w:pPr>
        <w:spacing w:after="60" w:line="276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POUR :</w:t>
      </w:r>
    </w:p>
    <w:p>
      <w:pPr>
        <w:spacing w:after="24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[Nom, prénom], né(e) le [date] à [lieu], demeurant [adresse], [mis(e) en examen / témoin assisté / partie] dans l'information judiciaire suivie sous le numéro [numéro] du chef de [qualification], ayant pour avocat Maître [Nom], avocat au barreau de [ville], [adresse].</w:t>
      </w:r>
    </w:p>
    <w:p>
      <w:pPr>
        <w:spacing w:after="20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PLAISE À LA CHAMBRE DE L'INSTRUCTION</w:t>
      </w:r>
    </w:p>
    <w:p>
      <w:pPr>
        <w:pStyle w:val="Heading1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I. Rappel de la procédure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i/>
          <w:iCs/>
          <w:color w:val="555555"/>
          <w:sz w:val="24"/>
          <w:szCs w:val="24"/>
        </w:rPr>
        <w:t xml:space="preserve">[Exposé chronologique et factuel des seuls actes utiles au moyen soulevé : garde à vue, perquisition, mise en examen, etc., avec renvoi aux cotes.]</w:t>
      </w:r>
    </w:p>
    <w:p>
      <w:pPr>
        <w:pStyle w:val="Heading1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II. Discussion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Premier moyen de nullité : [intitulé du moyen]</w:t>
      </w:r>
    </w:p>
    <w:p>
      <w:pPr>
        <w:spacing w:after="60" w:line="276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1. Le texte applicable et la règle méconnue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i/>
          <w:iCs/>
          <w:color w:val="555555"/>
          <w:sz w:val="24"/>
          <w:szCs w:val="24"/>
        </w:rPr>
        <w:t xml:space="preserve">[Viser le texte précis (article du CPP, le cas échéant article 6 CEDH) et rappeler la règle.]</w:t>
      </w:r>
    </w:p>
    <w:p>
      <w:pPr>
        <w:spacing w:after="60" w:line="276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2. La violation constatée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i/>
          <w:iCs/>
          <w:color w:val="555555"/>
          <w:sz w:val="24"/>
          <w:szCs w:val="24"/>
        </w:rPr>
        <w:t xml:space="preserve">[Décrire précisément en quoi l'acte litigieux méconnaît la règle, pièces à l'appui, avec renvoi aux cotes (cote D[xx]).]</w:t>
      </w:r>
    </w:p>
    <w:p>
      <w:pPr>
        <w:spacing w:after="60" w:line="276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3. Le grief (article 802 CPP)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i/>
          <w:iCs/>
          <w:color w:val="555555"/>
          <w:sz w:val="24"/>
          <w:szCs w:val="24"/>
        </w:rPr>
        <w:t xml:space="preserve">[Point décisif. Démontrer en quoi l'irrégularité a porté atteinte aux intérêts du requérant et aux droits de la défense, et quelle incidence concrète elle a eue. Citer la jurisprudence pertinente. Sauf nullité d'ordre public, l'absence de grief démontré entraîne le rejet du moyen.]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i/>
          <w:iCs/>
          <w:color w:val="555555"/>
          <w:sz w:val="24"/>
          <w:szCs w:val="24"/>
        </w:rPr>
        <w:t xml:space="preserve">[Deuxième moyen de nullité : reprendre la même structure en trois temps (texte, violation, grief).]</w:t>
      </w:r>
    </w:p>
    <w:p>
      <w:pPr>
        <w:pStyle w:val="Heading1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III. Sur l'étendue de l'annulation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i/>
          <w:iCs/>
          <w:color w:val="555555"/>
          <w:sz w:val="24"/>
          <w:szCs w:val="24"/>
        </w:rPr>
        <w:t xml:space="preserve">[Demander l'annulation de l'acte vicié et des actes dont il est le support nécessaire (annulation par voie de conséquence), en visant les cotes.]</w:t>
      </w:r>
    </w:p>
    <w:p>
      <w:pPr>
        <w:spacing w:after="12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PAR CES MOTIFS</w:t>
      </w:r>
    </w:p>
    <w:p>
      <w:pPr>
        <w:spacing w:after="80" w:line="276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Vu les articles 170, 171, 173 et 802 du Code de procédure pénale,</w:t>
      </w:r>
    </w:p>
    <w:p>
      <w:pPr>
        <w:spacing w:after="80" w:line="276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[Le requérant] demande à la chambre de l'instruction de :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PRONONCER la nullité de [acte(s) visé(s), cotes] ;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CONSTATER que cette nullité s'étend aux actes qui en sont le support nécessaire : [liste, cotes] ;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ORDONNER le retrait des pièces annulées du dossier et leur classement au greffe.</w:t>
      </w:r>
    </w:p>
    <w:p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line="276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Sous toutes réserves.</w:t>
      </w:r>
    </w:p>
    <w:p>
      <w:pPr>
        <w:spacing w:after="200" w:line="276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Fait à [ville], le [date].</w:t>
      </w:r>
    </w:p>
    <w:p>
      <w:pPr>
        <w:spacing w:after="20" w:line="276"/>
        <w:jc w:val="righ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Maître [Nom]</w:t>
      </w:r>
    </w:p>
    <w:p>
      <w:pPr>
        <w:spacing w:after="24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Avocat au barreau de [ville]</w:t>
      </w:r>
    </w:p>
    <w:p>
      <w:pPr>
        <w:pBdr>
          <w:top w:val="single" w:color="888888" w:sz="6" w:space="8"/>
          <w:bottom w:val="single" w:color="888888" w:sz="6" w:space="8"/>
          <w:left w:val="single" w:color="888888" w:sz="6" w:space="8"/>
          <w:right w:val="single" w:color="888888" w:sz="6" w:space="8"/>
        </w:pBdr>
        <w:spacing w:after="40" w:before="1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À vérifier avant dépôt (recevabilité)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Requête motivée (art. 173 CPP)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Copie adressée au juge d'instruction, à peine d'irrecevabilité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Déclaration au greffe de la chambre de l'instruction, à peine d'irrecevabilité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Délai et caractère in limine litis respectés selon le stade</w:t>
      </w:r>
    </w:p>
    <w:p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Bdr>
          <w:top w:val="single" w:color="CCCCCC" w:sz="4" w:space="8"/>
        </w:pBdr>
        <w:spacing w:before="200"/>
      </w:pPr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Trame proposée par Lexium, à adapter à chaque dossier. Elle ne dispense pas de l'appréciation du praticien. lexium-app.com</w:t>
      </w:r>
    </w:p>
    <w:sectPr>
      <w:pgSz w:w="11906" w:h="16838" w:orient="portrait"/>
      <w:pgMar w:top="1134" w:right="1418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20" w:before="240"/>
    </w:pPr>
    <w:rPr>
      <w:rFonts w:ascii="Times New Roman" w:cs="Times New Roman" w:eastAsia="Times New Roman" w:hAnsi="Times New Roman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60"/>
    </w:pPr>
    <w:rPr>
      <w:rFonts w:ascii="Times New Roman" w:cs="Times New Roman" w:eastAsia="Times New Roman" w:hAnsi="Times New Roman"/>
      <w:b/>
      <w:bCs/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2026-07-13T16:43:40.041Z</dcterms:created>
  <dcterms:modified xsi:type="dcterms:W3CDTF">2026-07-13T16:43:40.053Z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